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D8425" w14:textId="79A245BA" w:rsidR="007A49DC" w:rsidRDefault="007A49DC" w:rsidP="007A49DC">
      <w:pPr>
        <w:pStyle w:val="CH"/>
      </w:pPr>
      <w:bookmarkStart w:id="0" w:name="historyclause"/>
      <w:r w:rsidRPr="00B070F5">
        <w:t xml:space="preserve">3GPP </w:t>
      </w:r>
      <w:r>
        <w:t>TSG-</w:t>
      </w:r>
      <w:r w:rsidRPr="00B070F5">
        <w:t>RAN</w:t>
      </w:r>
      <w:r>
        <w:t xml:space="preserve">4 </w:t>
      </w:r>
      <w:r w:rsidRPr="00B070F5">
        <w:t>Meeting #</w:t>
      </w:r>
      <w:r>
        <w:t>94bis-e</w:t>
      </w:r>
      <w:r>
        <w:tab/>
      </w:r>
      <w:r>
        <w:tab/>
      </w:r>
      <w:r w:rsidR="001D5ED8" w:rsidRPr="001D5ED8">
        <w:t>R4-2004701</w:t>
      </w:r>
    </w:p>
    <w:p w14:paraId="50DC9730" w14:textId="55135F0D" w:rsidR="00D309CC" w:rsidRPr="00FD166F" w:rsidRDefault="007A49DC" w:rsidP="007A49DC">
      <w:pPr>
        <w:pStyle w:val="CH"/>
        <w:tabs>
          <w:tab w:val="clear" w:pos="7920"/>
        </w:tabs>
        <w:rPr>
          <w:b w:val="0"/>
        </w:rPr>
      </w:pPr>
      <w:r>
        <w:t>Online</w:t>
      </w:r>
      <w:r w:rsidRPr="00B070F5">
        <w:t xml:space="preserve">, </w:t>
      </w:r>
      <w:r>
        <w:t>20 April – 30 April,</w:t>
      </w:r>
      <w:r w:rsidRPr="00B070F5">
        <w:t xml:space="preserve"> 20</w:t>
      </w:r>
      <w:r>
        <w:t>20</w:t>
      </w:r>
    </w:p>
    <w:p w14:paraId="39A0EE25" w14:textId="77777777" w:rsidR="00D309CC" w:rsidRDefault="00D309CC" w:rsidP="00D309CC">
      <w:pPr>
        <w:tabs>
          <w:tab w:val="left" w:pos="2160"/>
        </w:tabs>
        <w:rPr>
          <w:rFonts w:ascii="Arial" w:hAnsi="Arial" w:cs="Arial"/>
          <w:b/>
        </w:rPr>
      </w:pPr>
    </w:p>
    <w:p w14:paraId="6DDCE159" w14:textId="1AA0CF1E" w:rsidR="00D309CC" w:rsidRPr="0008103A" w:rsidRDefault="00D309CC" w:rsidP="00D309CC">
      <w:pPr>
        <w:pStyle w:val="CH"/>
        <w:rPr>
          <w:b w:val="0"/>
        </w:rPr>
      </w:pPr>
      <w:r w:rsidRPr="0008103A">
        <w:t>Agenda item:</w:t>
      </w:r>
      <w:r>
        <w:tab/>
      </w:r>
      <w:r w:rsidR="001D5ED8">
        <w:t>7</w:t>
      </w:r>
    </w:p>
    <w:p w14:paraId="4DBE005A" w14:textId="77777777" w:rsidR="00D309CC" w:rsidRPr="0008103A" w:rsidRDefault="00D309CC" w:rsidP="00D309CC">
      <w:pPr>
        <w:pStyle w:val="CH"/>
        <w:rPr>
          <w:b w:val="0"/>
        </w:rPr>
      </w:pPr>
      <w:r>
        <w:t>Source:</w:t>
      </w:r>
      <w:r>
        <w:tab/>
        <w:t>Apple Inc.</w:t>
      </w:r>
    </w:p>
    <w:p w14:paraId="0D2061A1" w14:textId="24A86C24" w:rsidR="00D309CC" w:rsidRDefault="00D309CC" w:rsidP="006C2531">
      <w:pPr>
        <w:pStyle w:val="CH"/>
        <w:ind w:left="2250" w:hanging="2250"/>
      </w:pPr>
      <w:r w:rsidRPr="0008103A">
        <w:t>Title:</w:t>
      </w:r>
      <w:r w:rsidRPr="0008103A">
        <w:tab/>
      </w:r>
      <w:r w:rsidR="00020DF1">
        <w:t>Views on NR UE feature list for FR1</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05A2910C" w:rsidR="00D309CC" w:rsidRDefault="00D309CC" w:rsidP="00D309CC">
      <w:pPr>
        <w:pStyle w:val="CH"/>
      </w:pPr>
      <w:r>
        <w:t>Document for:</w:t>
      </w:r>
      <w:r>
        <w:tab/>
      </w:r>
      <w:r w:rsidR="006C2531">
        <w:t>Discussion</w:t>
      </w:r>
    </w:p>
    <w:p w14:paraId="0207DB43" w14:textId="77777777" w:rsidR="00D46431" w:rsidRPr="0008103A" w:rsidRDefault="00D46431" w:rsidP="00D309CC">
      <w:pPr>
        <w:pStyle w:val="CH"/>
        <w:rPr>
          <w:b w:val="0"/>
        </w:rPr>
      </w:pPr>
    </w:p>
    <w:p w14:paraId="3BCC99A1" w14:textId="6C496C3B" w:rsidR="006D601F" w:rsidRDefault="008E7986" w:rsidP="00020DF1">
      <w:pPr>
        <w:pStyle w:val="Heading1"/>
      </w:pPr>
      <w:r>
        <w:t>1</w:t>
      </w:r>
      <w:r>
        <w:tab/>
      </w:r>
      <w:r w:rsidRPr="004D3578">
        <w:t>Introduction</w:t>
      </w:r>
      <w:r>
        <w:t xml:space="preserve"> </w:t>
      </w:r>
    </w:p>
    <w:p w14:paraId="4154685C" w14:textId="63F2F5EB" w:rsidR="00D647C9" w:rsidRPr="00D646A1" w:rsidRDefault="00020DF1" w:rsidP="00D646A1">
      <w:pPr>
        <w:rPr>
          <w:lang w:val="en-GB"/>
        </w:rPr>
      </w:pPr>
      <w:r>
        <w:rPr>
          <w:lang w:val="en-GB"/>
        </w:rPr>
        <w:t>With one quarter remaining in the Rel-16 Core requirement work, the RAN4 #94bis-e meeting is the first opportunity to collect company views on the NR UE feature list for FR1.  This contribution outlines our views on the features of interest</w:t>
      </w:r>
      <w:r w:rsidR="00D647C9">
        <w:rPr>
          <w:lang w:val="en-GB"/>
        </w:rPr>
        <w:t xml:space="preserve"> in Section 3 of the paper</w:t>
      </w:r>
      <w:r>
        <w:rPr>
          <w:lang w:val="en-GB"/>
        </w:rPr>
        <w:t>.</w:t>
      </w:r>
    </w:p>
    <w:p w14:paraId="5E347287" w14:textId="474D3712" w:rsidR="00D647C9" w:rsidRDefault="00D647C9" w:rsidP="00D647C9">
      <w:pPr>
        <w:pStyle w:val="Heading1"/>
      </w:pPr>
      <w:r>
        <w:t>2</w:t>
      </w:r>
      <w:r>
        <w:tab/>
        <w:t>References</w:t>
      </w:r>
    </w:p>
    <w:p w14:paraId="1D1A8E78" w14:textId="77777777" w:rsidR="00D647C9" w:rsidRDefault="00D647C9" w:rsidP="00D647C9">
      <w:pPr>
        <w:pStyle w:val="EX"/>
        <w:numPr>
          <w:ilvl w:val="0"/>
          <w:numId w:val="5"/>
        </w:numPr>
      </w:pPr>
      <w:bookmarkStart w:id="1" w:name="_Ref37399387"/>
      <w:r w:rsidRPr="00020DF1">
        <w:t>RP-192738</w:t>
      </w:r>
      <w:r>
        <w:t>, “</w:t>
      </w:r>
      <w:r w:rsidRPr="00020DF1">
        <w:t>Revised WID for 29 dBm UE Power Class for LTE Band 41and NR Band n41</w:t>
      </w:r>
      <w:r>
        <w:t>,” Sprint, CMCC, 3GPP RAN #86, December 2019</w:t>
      </w:r>
      <w:bookmarkEnd w:id="1"/>
    </w:p>
    <w:p w14:paraId="1ED85AE0" w14:textId="77777777" w:rsidR="00D647C9" w:rsidRDefault="00D647C9" w:rsidP="00D647C9">
      <w:pPr>
        <w:pStyle w:val="EX"/>
        <w:numPr>
          <w:ilvl w:val="0"/>
          <w:numId w:val="5"/>
        </w:numPr>
      </w:pPr>
      <w:r w:rsidRPr="00020DF1">
        <w:t>RP-200437</w:t>
      </w:r>
      <w:r>
        <w:t>, “</w:t>
      </w:r>
      <w:r w:rsidRPr="00020DF1">
        <w:t>Revised WID: Enhancements on MIMO for NR</w:t>
      </w:r>
      <w:r>
        <w:t>,” Samsung, 3GPP RAN #87-e, March 2020</w:t>
      </w:r>
    </w:p>
    <w:p w14:paraId="6D230F93" w14:textId="77777777" w:rsidR="00D647C9" w:rsidRDefault="00D647C9" w:rsidP="00D647C9">
      <w:pPr>
        <w:pStyle w:val="EX"/>
        <w:numPr>
          <w:ilvl w:val="0"/>
          <w:numId w:val="5"/>
        </w:numPr>
      </w:pPr>
      <w:r w:rsidRPr="00020DF1">
        <w:t>RP-200234</w:t>
      </w:r>
      <w:r>
        <w:t>, “</w:t>
      </w:r>
      <w:r w:rsidRPr="00020DF1">
        <w:t>Revised WID: LTE/NR spectrum sharing in band 48/n48 frequency range</w:t>
      </w:r>
      <w:r>
        <w:t xml:space="preserve">,” </w:t>
      </w:r>
      <w:r w:rsidRPr="00020DF1">
        <w:t>Apple Inc., Charter Communications, Comcast, CableLabs</w:t>
      </w:r>
      <w:r>
        <w:t>, 3GPP RAN #87-e, March 2020</w:t>
      </w:r>
    </w:p>
    <w:p w14:paraId="79890AC6" w14:textId="3E555876" w:rsidR="00B63720" w:rsidRDefault="00B63720" w:rsidP="00D647C9">
      <w:pPr>
        <w:pStyle w:val="EX"/>
        <w:numPr>
          <w:ilvl w:val="0"/>
          <w:numId w:val="5"/>
        </w:numPr>
      </w:pPr>
      <w:r>
        <w:t xml:space="preserve">3GPP TR38.822, “NR User Equipment feature list,” V15.0.1, </w:t>
      </w:r>
      <w:r w:rsidR="00731F75">
        <w:t>3GPP, July 2019</w:t>
      </w:r>
    </w:p>
    <w:p w14:paraId="21A7108B" w14:textId="6C85DF85" w:rsidR="00E27E9C" w:rsidRDefault="00DB2AD0" w:rsidP="00D647C9">
      <w:pPr>
        <w:pStyle w:val="EX"/>
        <w:numPr>
          <w:ilvl w:val="0"/>
          <w:numId w:val="5"/>
        </w:numPr>
      </w:pPr>
      <w:bookmarkStart w:id="2" w:name="_Ref37399426"/>
      <w:bookmarkStart w:id="3" w:name="_Ref37395536"/>
      <w:r w:rsidRPr="00DB2AD0">
        <w:t>R4-2004690</w:t>
      </w:r>
      <w:r w:rsidR="00E27E9C">
        <w:t>, “</w:t>
      </w:r>
      <w:r w:rsidR="00E27E9C" w:rsidRPr="00E27E9C">
        <w:t>Clarification for PC1.5 intra-band EN-DC discussion</w:t>
      </w:r>
      <w:r w:rsidR="00E27E9C">
        <w:t>,” Apple Inc., 3GPP RAN4 #94bis-e, April 2020</w:t>
      </w:r>
      <w:bookmarkEnd w:id="2"/>
    </w:p>
    <w:p w14:paraId="6BF1CFF4" w14:textId="29773760" w:rsidR="00D647C9" w:rsidRDefault="00DB2AD0" w:rsidP="00D647C9">
      <w:pPr>
        <w:pStyle w:val="EX"/>
        <w:numPr>
          <w:ilvl w:val="0"/>
          <w:numId w:val="5"/>
        </w:numPr>
      </w:pPr>
      <w:r w:rsidRPr="00DB2AD0">
        <w:t>R4-2004691</w:t>
      </w:r>
      <w:bookmarkStart w:id="4" w:name="_GoBack"/>
      <w:bookmarkEnd w:id="4"/>
      <w:r w:rsidR="00056996">
        <w:t>, “</w:t>
      </w:r>
      <w:r w:rsidR="00056996" w:rsidRPr="00056996">
        <w:t>Contribution to Tx Diversity and UL MIMO</w:t>
      </w:r>
      <w:r w:rsidR="00056996">
        <w:t>,” Apple Inc., 3GPP RAN4 #</w:t>
      </w:r>
      <w:r w:rsidR="008F19DC">
        <w:t>94bis-e, April 2020</w:t>
      </w:r>
      <w:bookmarkEnd w:id="3"/>
    </w:p>
    <w:p w14:paraId="2014AFE9" w14:textId="77777777" w:rsidR="00D647C9" w:rsidRDefault="00D647C9"/>
    <w:p w14:paraId="2AF96B85" w14:textId="3AB9681B" w:rsidR="00D647C9" w:rsidRDefault="00D647C9">
      <w:pPr>
        <w:rPr>
          <w:rFonts w:ascii="Arial" w:hAnsi="Arial"/>
          <w:sz w:val="36"/>
          <w:szCs w:val="20"/>
          <w:lang w:val="en-GB"/>
        </w:rPr>
      </w:pPr>
      <w:r>
        <w:br w:type="page"/>
      </w:r>
    </w:p>
    <w:p w14:paraId="4B37F284" w14:textId="77777777" w:rsidR="00D647C9" w:rsidRDefault="00D647C9" w:rsidP="00244940">
      <w:pPr>
        <w:pStyle w:val="Heading1"/>
        <w:sectPr w:rsidR="00D647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6CFF5CC9" w14:textId="6B8E3FF1" w:rsidR="00244940" w:rsidRPr="00244940" w:rsidRDefault="00D647C9" w:rsidP="00244940">
      <w:pPr>
        <w:pStyle w:val="Heading1"/>
      </w:pPr>
      <w:r>
        <w:lastRenderedPageBreak/>
        <w:t>3</w:t>
      </w:r>
      <w:r w:rsidR="00244940">
        <w:tab/>
      </w:r>
      <w:r>
        <w:t>Proposals for the feature list</w:t>
      </w:r>
      <w:r w:rsidR="00244940">
        <w:t xml:space="preserve"> </w:t>
      </w:r>
    </w:p>
    <w:p w14:paraId="358EB843" w14:textId="3376A4BC" w:rsidR="00093751" w:rsidRDefault="00D647C9" w:rsidP="007E2367">
      <w:pPr>
        <w:pStyle w:val="Heading2"/>
      </w:pPr>
      <w:r>
        <w:t>3</w:t>
      </w:r>
      <w:r w:rsidR="00093751">
        <w:t>.1</w:t>
      </w:r>
      <w:r w:rsidR="00093751">
        <w:tab/>
      </w:r>
      <w:r w:rsidR="007E2367">
        <w:t>29 dBm UE Power Class for band 41/n41</w:t>
      </w:r>
    </w:p>
    <w:p w14:paraId="74FA1484" w14:textId="158F6338" w:rsidR="007E2367" w:rsidRDefault="00827AB3" w:rsidP="00D27EF9">
      <w:r>
        <w:t xml:space="preserve">With the work item on 29 dBm UE power class for band 41/n41 nearing completion </w:t>
      </w:r>
      <w:r>
        <w:fldChar w:fldCharType="begin"/>
      </w:r>
      <w:r>
        <w:instrText xml:space="preserve"> REF _Ref37399387 \r \h </w:instrText>
      </w:r>
      <w:r>
        <w:fldChar w:fldCharType="separate"/>
      </w:r>
      <w:r w:rsidR="00DF4212">
        <w:t>[1]</w:t>
      </w:r>
      <w:r>
        <w:fldChar w:fldCharType="end"/>
      </w:r>
      <w:r>
        <w:t xml:space="preserve">, the remaining open issues with the A-MPR requirements are nearly concluded. As outlined in </w:t>
      </w:r>
      <w:r>
        <w:fldChar w:fldCharType="begin"/>
      </w:r>
      <w:r>
        <w:instrText xml:space="preserve"> REF _Ref37399426 \r \h </w:instrText>
      </w:r>
      <w:r>
        <w:fldChar w:fldCharType="separate"/>
      </w:r>
      <w:r w:rsidR="00DF4212">
        <w:t>[5]</w:t>
      </w:r>
      <w:r>
        <w:fldChar w:fldCharType="end"/>
      </w:r>
      <w:r>
        <w:t>, the modified MPR behavior information element can be used to convey to the network the UE’s updated capabilities.  It is proposed to capture the outcome in the UE feature list for Rel-16, as shown below.</w:t>
      </w:r>
    </w:p>
    <w:p w14:paraId="3488E174" w14:textId="77777777" w:rsidR="00827AB3" w:rsidRDefault="00827AB3" w:rsidP="00D27EF9"/>
    <w:p w14:paraId="78DAE0B0" w14:textId="2D2CE183" w:rsidR="00B45B91" w:rsidRDefault="00B45B91" w:rsidP="00B45B91">
      <w:pPr>
        <w:pStyle w:val="Caption"/>
        <w:keepNext/>
      </w:pPr>
      <w:r>
        <w:t xml:space="preserve">Table </w:t>
      </w:r>
      <w:fldSimple w:instr=" SEQ Table \* ARABIC ">
        <w:r w:rsidR="00DF4212">
          <w:rPr>
            <w:noProof/>
          </w:rPr>
          <w:t>1</w:t>
        </w:r>
      </w:fldSimple>
      <w:r>
        <w:t>: Proposed feature for the 29 dBm UE power class for band 41/n41</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547"/>
        <w:gridCol w:w="1105"/>
        <w:gridCol w:w="4264"/>
        <w:gridCol w:w="920"/>
        <w:gridCol w:w="644"/>
        <w:gridCol w:w="640"/>
        <w:gridCol w:w="1012"/>
        <w:gridCol w:w="919"/>
        <w:gridCol w:w="733"/>
        <w:gridCol w:w="733"/>
        <w:gridCol w:w="1291"/>
        <w:gridCol w:w="1291"/>
        <w:gridCol w:w="919"/>
      </w:tblGrid>
      <w:tr w:rsidR="00D647C9" w:rsidRPr="003E50DD" w14:paraId="4D3A281E" w14:textId="77777777" w:rsidTr="00827AB3">
        <w:trPr>
          <w:trHeight w:val="20"/>
        </w:trPr>
        <w:tc>
          <w:tcPr>
            <w:tcW w:w="822" w:type="dxa"/>
            <w:shd w:val="clear" w:color="auto" w:fill="auto"/>
          </w:tcPr>
          <w:p w14:paraId="0368E0B8" w14:textId="77777777" w:rsidR="00D647C9" w:rsidRPr="003E50DD" w:rsidRDefault="00D647C9" w:rsidP="00B24BAE">
            <w:pPr>
              <w:pStyle w:val="TAH"/>
              <w:rPr>
                <w:rFonts w:cs="Arial"/>
                <w:lang w:eastAsia="ja-JP"/>
              </w:rPr>
            </w:pPr>
            <w:r w:rsidRPr="003E50DD">
              <w:rPr>
                <w:rFonts w:cs="Arial"/>
                <w:lang w:eastAsia="ja-JP"/>
              </w:rPr>
              <w:t>Features</w:t>
            </w:r>
          </w:p>
        </w:tc>
        <w:tc>
          <w:tcPr>
            <w:tcW w:w="547" w:type="dxa"/>
            <w:shd w:val="clear" w:color="auto" w:fill="auto"/>
          </w:tcPr>
          <w:p w14:paraId="69819ED3" w14:textId="77777777" w:rsidR="00D647C9" w:rsidRPr="003E50DD" w:rsidRDefault="00D647C9" w:rsidP="00B24BAE">
            <w:pPr>
              <w:pStyle w:val="TAH"/>
              <w:rPr>
                <w:rFonts w:cs="Arial"/>
                <w:lang w:eastAsia="ja-JP"/>
              </w:rPr>
            </w:pPr>
            <w:r w:rsidRPr="003E50DD">
              <w:rPr>
                <w:rFonts w:cs="Arial"/>
                <w:lang w:eastAsia="ja-JP"/>
              </w:rPr>
              <w:t>Index</w:t>
            </w:r>
          </w:p>
        </w:tc>
        <w:tc>
          <w:tcPr>
            <w:tcW w:w="1105" w:type="dxa"/>
            <w:shd w:val="clear" w:color="auto" w:fill="auto"/>
          </w:tcPr>
          <w:p w14:paraId="2CB6F665" w14:textId="77777777" w:rsidR="00D647C9" w:rsidRPr="003E50DD" w:rsidRDefault="00D647C9" w:rsidP="00B24BAE">
            <w:pPr>
              <w:pStyle w:val="TAH"/>
              <w:rPr>
                <w:rFonts w:cs="Arial"/>
                <w:lang w:eastAsia="ja-JP"/>
              </w:rPr>
            </w:pPr>
            <w:r w:rsidRPr="003E50DD">
              <w:rPr>
                <w:rFonts w:cs="Arial"/>
                <w:lang w:eastAsia="ja-JP"/>
              </w:rPr>
              <w:t>Feature group</w:t>
            </w:r>
          </w:p>
        </w:tc>
        <w:tc>
          <w:tcPr>
            <w:tcW w:w="4264" w:type="dxa"/>
            <w:shd w:val="clear" w:color="auto" w:fill="auto"/>
          </w:tcPr>
          <w:p w14:paraId="02175032" w14:textId="77777777" w:rsidR="00D647C9" w:rsidRPr="003E50DD" w:rsidRDefault="00D647C9" w:rsidP="00B24BAE">
            <w:pPr>
              <w:pStyle w:val="TAH"/>
              <w:rPr>
                <w:rFonts w:cs="Arial"/>
                <w:lang w:eastAsia="ja-JP"/>
              </w:rPr>
            </w:pPr>
            <w:r w:rsidRPr="003E50DD">
              <w:rPr>
                <w:rFonts w:cs="Arial"/>
                <w:lang w:eastAsia="ja-JP"/>
              </w:rPr>
              <w:t>Components</w:t>
            </w:r>
          </w:p>
        </w:tc>
        <w:tc>
          <w:tcPr>
            <w:tcW w:w="920" w:type="dxa"/>
            <w:shd w:val="clear" w:color="auto" w:fill="auto"/>
          </w:tcPr>
          <w:p w14:paraId="536C36ED" w14:textId="77777777" w:rsidR="00D647C9" w:rsidRPr="003E50DD" w:rsidRDefault="00D647C9" w:rsidP="00B24BAE">
            <w:pPr>
              <w:pStyle w:val="TAH"/>
              <w:rPr>
                <w:rFonts w:cs="Arial"/>
                <w:lang w:eastAsia="ja-JP"/>
              </w:rPr>
            </w:pPr>
            <w:r w:rsidRPr="003E50DD">
              <w:rPr>
                <w:rFonts w:cs="Arial"/>
                <w:lang w:eastAsia="ja-JP"/>
              </w:rPr>
              <w:t>Prerequisite feature groups</w:t>
            </w:r>
          </w:p>
        </w:tc>
        <w:tc>
          <w:tcPr>
            <w:tcW w:w="644" w:type="dxa"/>
            <w:shd w:val="clear" w:color="auto" w:fill="auto"/>
          </w:tcPr>
          <w:p w14:paraId="7983F4BE" w14:textId="77777777" w:rsidR="00D647C9" w:rsidRPr="003E50DD" w:rsidRDefault="00D647C9" w:rsidP="00B24BAE">
            <w:pPr>
              <w:pStyle w:val="TAH"/>
              <w:rPr>
                <w:rFonts w:cs="Arial"/>
                <w:lang w:eastAsia="ja-JP"/>
              </w:rPr>
            </w:pPr>
            <w:r w:rsidRPr="003E50DD">
              <w:rPr>
                <w:rFonts w:cs="Arial"/>
                <w:lang w:eastAsia="ja-JP"/>
              </w:rPr>
              <w:t>Need for the gNB to know if the feature is supported</w:t>
            </w:r>
          </w:p>
        </w:tc>
        <w:tc>
          <w:tcPr>
            <w:tcW w:w="640" w:type="dxa"/>
            <w:shd w:val="clear" w:color="auto" w:fill="auto"/>
          </w:tcPr>
          <w:p w14:paraId="56511B47" w14:textId="77777777" w:rsidR="00D647C9" w:rsidRPr="003E50DD" w:rsidRDefault="00D647C9" w:rsidP="00B24BAE">
            <w:pPr>
              <w:pStyle w:val="TAH"/>
              <w:rPr>
                <w:rFonts w:cs="Arial"/>
                <w:lang w:eastAsia="ja-JP"/>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012" w:type="dxa"/>
          </w:tcPr>
          <w:p w14:paraId="00904F2F" w14:textId="77777777" w:rsidR="00D647C9" w:rsidRPr="003E50DD" w:rsidRDefault="00D647C9" w:rsidP="00B24BAE">
            <w:pPr>
              <w:pStyle w:val="TAN"/>
              <w:ind w:left="0" w:firstLine="0"/>
              <w:rPr>
                <w:rFonts w:cs="Arial"/>
                <w:b/>
                <w:lang w:eastAsia="ja-JP"/>
              </w:rPr>
            </w:pPr>
            <w:r w:rsidRPr="003E50DD">
              <w:rPr>
                <w:rFonts w:cs="Arial"/>
                <w:b/>
                <w:lang w:eastAsia="ja-JP"/>
              </w:rPr>
              <w:t>Consequence if the feature is not supported by the UE</w:t>
            </w:r>
          </w:p>
        </w:tc>
        <w:tc>
          <w:tcPr>
            <w:tcW w:w="919" w:type="dxa"/>
            <w:shd w:val="clear" w:color="auto" w:fill="auto"/>
          </w:tcPr>
          <w:p w14:paraId="3B3A7020" w14:textId="77777777" w:rsidR="00D647C9" w:rsidRPr="003E50DD" w:rsidRDefault="00D647C9" w:rsidP="00B24BAE">
            <w:pPr>
              <w:pStyle w:val="TAN"/>
              <w:ind w:left="0" w:firstLine="0"/>
              <w:rPr>
                <w:rFonts w:cs="Arial"/>
                <w:b/>
                <w:lang w:eastAsia="ja-JP"/>
              </w:rPr>
            </w:pPr>
            <w:r w:rsidRPr="003E50DD">
              <w:rPr>
                <w:rFonts w:cs="Arial"/>
                <w:b/>
                <w:lang w:eastAsia="ja-JP"/>
              </w:rPr>
              <w:t>Type</w:t>
            </w:r>
          </w:p>
          <w:p w14:paraId="4BEC625A" w14:textId="77777777" w:rsidR="00D647C9" w:rsidRPr="003E50DD" w:rsidRDefault="00D647C9" w:rsidP="00B24BAE">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733" w:type="dxa"/>
            <w:shd w:val="clear" w:color="auto" w:fill="auto"/>
          </w:tcPr>
          <w:p w14:paraId="4685FD1F" w14:textId="77777777" w:rsidR="00D647C9" w:rsidRPr="003E50DD" w:rsidRDefault="00D647C9" w:rsidP="00B24BAE">
            <w:pPr>
              <w:pStyle w:val="TAH"/>
              <w:rPr>
                <w:rFonts w:cs="Arial"/>
                <w:lang w:eastAsia="ja-JP"/>
              </w:rPr>
            </w:pPr>
            <w:r w:rsidRPr="003E50DD">
              <w:rPr>
                <w:rFonts w:cs="Arial"/>
                <w:lang w:eastAsia="ja-JP"/>
              </w:rPr>
              <w:t>Need of FDD/TDD differentiation</w:t>
            </w:r>
          </w:p>
        </w:tc>
        <w:tc>
          <w:tcPr>
            <w:tcW w:w="733" w:type="dxa"/>
            <w:shd w:val="clear" w:color="auto" w:fill="auto"/>
          </w:tcPr>
          <w:p w14:paraId="1D4C73B8" w14:textId="77777777" w:rsidR="00D647C9" w:rsidRPr="003E50DD" w:rsidRDefault="00D647C9" w:rsidP="00B24BAE">
            <w:pPr>
              <w:pStyle w:val="TAH"/>
              <w:rPr>
                <w:rFonts w:cs="Arial"/>
              </w:rPr>
            </w:pPr>
            <w:r w:rsidRPr="003E50DD">
              <w:rPr>
                <w:rFonts w:cs="Arial"/>
              </w:rPr>
              <w:t>Need of FR1/FR2 differentiation</w:t>
            </w:r>
          </w:p>
        </w:tc>
        <w:tc>
          <w:tcPr>
            <w:tcW w:w="1291" w:type="dxa"/>
          </w:tcPr>
          <w:p w14:paraId="19000B13" w14:textId="77777777" w:rsidR="00D647C9" w:rsidRPr="003E50DD" w:rsidRDefault="00D647C9" w:rsidP="00B24BAE">
            <w:pPr>
              <w:pStyle w:val="TAH"/>
              <w:rPr>
                <w:rFonts w:cs="Arial"/>
              </w:rPr>
            </w:pPr>
            <w:r w:rsidRPr="003E50DD">
              <w:rPr>
                <w:rFonts w:cs="Arial"/>
              </w:rPr>
              <w:t>Capability interpretation for mixture of FDD/TDD and/or FR1/FR2</w:t>
            </w:r>
          </w:p>
        </w:tc>
        <w:tc>
          <w:tcPr>
            <w:tcW w:w="1291" w:type="dxa"/>
            <w:shd w:val="clear" w:color="auto" w:fill="auto"/>
          </w:tcPr>
          <w:p w14:paraId="31B59858" w14:textId="77777777" w:rsidR="00D647C9" w:rsidRPr="003E50DD" w:rsidRDefault="00D647C9" w:rsidP="00B24BAE">
            <w:pPr>
              <w:pStyle w:val="TAH"/>
              <w:rPr>
                <w:rFonts w:cs="Arial"/>
              </w:rPr>
            </w:pPr>
            <w:r w:rsidRPr="003E50DD">
              <w:rPr>
                <w:rFonts w:cs="Arial"/>
              </w:rPr>
              <w:t>Note</w:t>
            </w:r>
          </w:p>
        </w:tc>
        <w:tc>
          <w:tcPr>
            <w:tcW w:w="919" w:type="dxa"/>
            <w:shd w:val="clear" w:color="auto" w:fill="auto"/>
          </w:tcPr>
          <w:p w14:paraId="1EA2238A" w14:textId="77777777" w:rsidR="00D647C9" w:rsidRPr="003E50DD" w:rsidRDefault="00D647C9" w:rsidP="00B24BAE">
            <w:pPr>
              <w:pStyle w:val="TAH"/>
              <w:rPr>
                <w:rFonts w:cs="Arial"/>
                <w:lang w:eastAsia="ja-JP"/>
              </w:rPr>
            </w:pPr>
            <w:r w:rsidRPr="003E50DD">
              <w:rPr>
                <w:rFonts w:cs="Arial"/>
                <w:lang w:eastAsia="ja-JP"/>
              </w:rPr>
              <w:t>Mandatory/Optional</w:t>
            </w:r>
          </w:p>
        </w:tc>
      </w:tr>
      <w:tr w:rsidR="00D647C9" w:rsidRPr="003E50DD" w14:paraId="1362220B" w14:textId="77777777" w:rsidTr="00827AB3">
        <w:trPr>
          <w:trHeight w:val="20"/>
        </w:trPr>
        <w:tc>
          <w:tcPr>
            <w:tcW w:w="822" w:type="dxa"/>
            <w:shd w:val="clear" w:color="auto" w:fill="auto"/>
          </w:tcPr>
          <w:p w14:paraId="4B21EF93" w14:textId="24F233D0" w:rsidR="00D647C9" w:rsidRPr="003E50DD" w:rsidRDefault="00D647C9" w:rsidP="00B24BAE">
            <w:pPr>
              <w:pStyle w:val="TAL"/>
              <w:rPr>
                <w:rFonts w:cs="Arial"/>
                <w:lang w:eastAsia="ja-JP"/>
              </w:rPr>
            </w:pPr>
            <w:r>
              <w:rPr>
                <w:rFonts w:cs="Arial"/>
                <w:lang w:eastAsia="ja-JP"/>
              </w:rPr>
              <w:t>TBD</w:t>
            </w:r>
          </w:p>
        </w:tc>
        <w:tc>
          <w:tcPr>
            <w:tcW w:w="547" w:type="dxa"/>
            <w:shd w:val="clear" w:color="auto" w:fill="auto"/>
          </w:tcPr>
          <w:p w14:paraId="6FF0AAB9" w14:textId="6AF57894" w:rsidR="00D647C9" w:rsidRPr="003E50DD" w:rsidRDefault="00D647C9" w:rsidP="00B24BAE">
            <w:pPr>
              <w:pStyle w:val="TAL"/>
              <w:rPr>
                <w:rFonts w:cs="Arial"/>
                <w:lang w:eastAsia="ja-JP"/>
              </w:rPr>
            </w:pPr>
            <w:r>
              <w:rPr>
                <w:rFonts w:cs="Arial"/>
                <w:lang w:eastAsia="ja-JP"/>
              </w:rPr>
              <w:t>TBD</w:t>
            </w:r>
          </w:p>
        </w:tc>
        <w:tc>
          <w:tcPr>
            <w:tcW w:w="1105" w:type="dxa"/>
            <w:shd w:val="clear" w:color="auto" w:fill="auto"/>
          </w:tcPr>
          <w:p w14:paraId="7ED2709E" w14:textId="018E406F" w:rsidR="00D647C9" w:rsidRPr="003E50DD" w:rsidRDefault="00D647C9" w:rsidP="00B24BAE">
            <w:pPr>
              <w:pStyle w:val="TAL"/>
              <w:rPr>
                <w:rFonts w:eastAsia="SimSun" w:cs="Arial"/>
                <w:lang w:eastAsia="zh-CN"/>
              </w:rPr>
            </w:pPr>
            <w:r w:rsidRPr="00D647C9">
              <w:rPr>
                <w:rFonts w:eastAsia="SimSun" w:cs="Arial"/>
                <w:lang w:eastAsia="zh-CN"/>
              </w:rPr>
              <w:t>29 dBm UE Power Class for band 41/n41</w:t>
            </w:r>
          </w:p>
        </w:tc>
        <w:tc>
          <w:tcPr>
            <w:tcW w:w="4264" w:type="dxa"/>
            <w:shd w:val="clear" w:color="auto" w:fill="auto"/>
          </w:tcPr>
          <w:p w14:paraId="276307D1" w14:textId="39BE6185" w:rsidR="002345C4" w:rsidRDefault="00D647C9"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Modified MPR behavior for 29 dBm UE Power Class</w:t>
            </w:r>
            <w:r w:rsidR="002345C4">
              <w:rPr>
                <w:rFonts w:ascii="Arial" w:hAnsi="Arial" w:cs="Arial"/>
                <w:sz w:val="18"/>
              </w:rPr>
              <w:t xml:space="preserve"> (</w:t>
            </w:r>
            <w:r w:rsidR="002345C4" w:rsidRPr="002345C4">
              <w:rPr>
                <w:rFonts w:ascii="Arial" w:hAnsi="Arial" w:cs="Arial"/>
                <w:i/>
                <w:sz w:val="18"/>
              </w:rPr>
              <w:t>modifiedMPRbehavior</w:t>
            </w:r>
            <w:r w:rsidR="002345C4">
              <w:rPr>
                <w:rFonts w:ascii="Arial" w:hAnsi="Arial" w:cs="Arial"/>
                <w:sz w:val="18"/>
              </w:rPr>
              <w:t xml:space="preserve"> IE).</w:t>
            </w:r>
          </w:p>
          <w:p w14:paraId="4BA1A3E2" w14:textId="6FB7D84E" w:rsidR="002345C4" w:rsidRDefault="002345C4"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1. (bit0) </w:t>
            </w:r>
            <w:r w:rsidRPr="002345C4">
              <w:rPr>
                <w:rFonts w:ascii="Arial" w:hAnsi="Arial" w:cs="Arial"/>
                <w:sz w:val="18"/>
              </w:rPr>
              <w:t>EN-DC contiguous intraband MPR as defined in clausue 6.2B.2.1 of 38.101-3 v15.5.0</w:t>
            </w:r>
          </w:p>
          <w:p w14:paraId="6B411E21" w14:textId="77777777" w:rsidR="002345C4" w:rsidRDefault="002345C4"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2. (bit1) </w:t>
            </w:r>
            <w:r w:rsidRPr="002345C4">
              <w:rPr>
                <w:rFonts w:ascii="Arial" w:hAnsi="Arial" w:cs="Arial"/>
                <w:sz w:val="18"/>
              </w:rPr>
              <w:t>EN-DC non-contiguous intraband MPR as defined in clause 6.2B.2.2 of 38.101-3 v15.5.0</w:t>
            </w:r>
          </w:p>
          <w:p w14:paraId="2A9EB017" w14:textId="77777777" w:rsidR="002345C4" w:rsidRDefault="002345C4" w:rsidP="00B24BAE">
            <w:pPr>
              <w:autoSpaceDE w:val="0"/>
              <w:autoSpaceDN w:val="0"/>
              <w:adjustRightInd w:val="0"/>
              <w:snapToGrid w:val="0"/>
              <w:spacing w:afterLines="50" w:after="120"/>
              <w:contextualSpacing/>
              <w:jc w:val="both"/>
              <w:rPr>
                <w:rFonts w:ascii="Arial" w:hAnsi="Arial" w:cs="Arial"/>
                <w:sz w:val="18"/>
                <w:highlight w:val="yellow"/>
              </w:rPr>
            </w:pPr>
            <w:r>
              <w:rPr>
                <w:rFonts w:ascii="Arial" w:hAnsi="Arial" w:cs="Arial"/>
                <w:sz w:val="18"/>
              </w:rPr>
              <w:t xml:space="preserve">3. (bit2) </w:t>
            </w:r>
            <w:r w:rsidR="0036119E" w:rsidRPr="0036119E">
              <w:rPr>
                <w:rFonts w:ascii="Arial" w:hAnsi="Arial" w:cs="Arial"/>
                <w:sz w:val="18"/>
              </w:rPr>
              <w:t xml:space="preserve">EN-DC contiguous intraband MPR as defined in clause 6.2B.2.2 of 38.101-3 </w:t>
            </w:r>
            <w:r w:rsidR="0036119E">
              <w:rPr>
                <w:rFonts w:ascii="Arial" w:hAnsi="Arial" w:cs="Arial"/>
                <w:sz w:val="18"/>
              </w:rPr>
              <w:t>v</w:t>
            </w:r>
            <w:r w:rsidR="0036119E" w:rsidRPr="0036119E">
              <w:rPr>
                <w:rFonts w:ascii="Arial" w:hAnsi="Arial" w:cs="Arial"/>
                <w:sz w:val="18"/>
                <w:highlight w:val="yellow"/>
              </w:rPr>
              <w:t>TBD</w:t>
            </w:r>
          </w:p>
          <w:p w14:paraId="6A374F83" w14:textId="2732C1FF" w:rsidR="0036119E" w:rsidRPr="003E50DD" w:rsidRDefault="0036119E" w:rsidP="00B24BAE">
            <w:pPr>
              <w:autoSpaceDE w:val="0"/>
              <w:autoSpaceDN w:val="0"/>
              <w:adjustRightInd w:val="0"/>
              <w:snapToGrid w:val="0"/>
              <w:spacing w:afterLines="50" w:after="120"/>
              <w:contextualSpacing/>
              <w:jc w:val="both"/>
              <w:rPr>
                <w:rFonts w:ascii="Arial" w:hAnsi="Arial" w:cs="Arial"/>
                <w:sz w:val="18"/>
              </w:rPr>
            </w:pPr>
            <w:r>
              <w:rPr>
                <w:rFonts w:ascii="Arial" w:hAnsi="Arial" w:cs="Arial"/>
                <w:sz w:val="18"/>
              </w:rPr>
              <w:t xml:space="preserve">4. (bit3) </w:t>
            </w:r>
            <w:r w:rsidRPr="002345C4">
              <w:rPr>
                <w:rFonts w:ascii="Arial" w:hAnsi="Arial" w:cs="Arial"/>
                <w:sz w:val="18"/>
              </w:rPr>
              <w:t>EN-DC non-contiguous intraband MPR as defined in clause 6.2B.2.2 of 38.101-3 v</w:t>
            </w:r>
            <w:r w:rsidRPr="0036119E">
              <w:rPr>
                <w:rFonts w:ascii="Arial" w:hAnsi="Arial" w:cs="Arial"/>
                <w:sz w:val="18"/>
                <w:highlight w:val="yellow"/>
              </w:rPr>
              <w:t>TBD</w:t>
            </w:r>
          </w:p>
        </w:tc>
        <w:tc>
          <w:tcPr>
            <w:tcW w:w="920" w:type="dxa"/>
            <w:shd w:val="clear" w:color="auto" w:fill="auto"/>
          </w:tcPr>
          <w:p w14:paraId="66F24701" w14:textId="72911172" w:rsidR="00D647C9" w:rsidRPr="003E50DD" w:rsidRDefault="00731F75" w:rsidP="00B24BAE">
            <w:pPr>
              <w:pStyle w:val="TAL"/>
              <w:rPr>
                <w:rFonts w:cs="Arial"/>
              </w:rPr>
            </w:pPr>
            <w:r>
              <w:rPr>
                <w:rFonts w:cs="Arial"/>
              </w:rPr>
              <w:t>2-8</w:t>
            </w:r>
          </w:p>
        </w:tc>
        <w:tc>
          <w:tcPr>
            <w:tcW w:w="644" w:type="dxa"/>
            <w:shd w:val="clear" w:color="auto" w:fill="auto"/>
          </w:tcPr>
          <w:p w14:paraId="779AD936" w14:textId="7EDA9EE6" w:rsidR="00D647C9" w:rsidRPr="003E50DD" w:rsidRDefault="00B63720" w:rsidP="00B24BAE">
            <w:pPr>
              <w:pStyle w:val="TAL"/>
              <w:rPr>
                <w:rFonts w:eastAsia="SimSun" w:cs="Arial"/>
                <w:lang w:eastAsia="zh-CN"/>
              </w:rPr>
            </w:pPr>
            <w:r>
              <w:rPr>
                <w:rFonts w:eastAsia="SimSun" w:cs="Arial"/>
                <w:lang w:eastAsia="zh-CN"/>
              </w:rPr>
              <w:t>Yes</w:t>
            </w:r>
          </w:p>
        </w:tc>
        <w:tc>
          <w:tcPr>
            <w:tcW w:w="640" w:type="dxa"/>
            <w:shd w:val="clear" w:color="auto" w:fill="auto"/>
          </w:tcPr>
          <w:p w14:paraId="0A8BE362" w14:textId="789F1940" w:rsidR="00D647C9" w:rsidRPr="003E50DD" w:rsidRDefault="00D647C9" w:rsidP="00B24BAE">
            <w:pPr>
              <w:pStyle w:val="TAL"/>
              <w:rPr>
                <w:rFonts w:cs="Arial"/>
                <w:lang w:eastAsia="ja-JP"/>
              </w:rPr>
            </w:pPr>
            <w:r>
              <w:rPr>
                <w:rFonts w:cs="Arial"/>
                <w:lang w:eastAsia="ja-JP"/>
              </w:rPr>
              <w:t>N/A</w:t>
            </w:r>
          </w:p>
        </w:tc>
        <w:tc>
          <w:tcPr>
            <w:tcW w:w="1012" w:type="dxa"/>
          </w:tcPr>
          <w:p w14:paraId="339ED655" w14:textId="0D98B284" w:rsidR="00D647C9" w:rsidRPr="003E50DD" w:rsidRDefault="00B63720" w:rsidP="00B24BAE">
            <w:pPr>
              <w:pStyle w:val="TAL"/>
              <w:rPr>
                <w:rFonts w:eastAsia="SimSun" w:cs="Arial"/>
                <w:lang w:val="en-US" w:eastAsia="zh-CN"/>
              </w:rPr>
            </w:pPr>
            <w:r w:rsidRPr="00B63720">
              <w:rPr>
                <w:rFonts w:eastAsia="SimSun" w:cs="Arial"/>
                <w:lang w:val="en-US" w:eastAsia="zh-CN"/>
              </w:rPr>
              <w:t>Table 6.5.2.3.2-3</w:t>
            </w:r>
            <w:r>
              <w:rPr>
                <w:rFonts w:eastAsia="SimSun" w:cs="Arial"/>
                <w:lang w:val="en-US" w:eastAsia="zh-CN"/>
              </w:rPr>
              <w:t xml:space="preserve"> with unmodified requirements applies</w:t>
            </w:r>
          </w:p>
        </w:tc>
        <w:tc>
          <w:tcPr>
            <w:tcW w:w="919" w:type="dxa"/>
            <w:shd w:val="clear" w:color="auto" w:fill="auto"/>
          </w:tcPr>
          <w:p w14:paraId="6F914967" w14:textId="2956A90B" w:rsidR="00D647C9" w:rsidRPr="003E50DD" w:rsidRDefault="00D647C9" w:rsidP="00B24BAE">
            <w:pPr>
              <w:pStyle w:val="TAL"/>
              <w:rPr>
                <w:rFonts w:eastAsia="SimSun" w:cs="Arial"/>
                <w:lang w:eastAsia="zh-CN"/>
              </w:rPr>
            </w:pPr>
            <w:r>
              <w:rPr>
                <w:rFonts w:eastAsia="SimSun" w:cs="Arial"/>
                <w:lang w:eastAsia="zh-CN"/>
              </w:rPr>
              <w:t xml:space="preserve">Type </w:t>
            </w:r>
            <w:r w:rsidR="00615D4D">
              <w:rPr>
                <w:rFonts w:eastAsia="SimSun" w:cs="Arial"/>
                <w:lang w:eastAsia="zh-CN"/>
              </w:rPr>
              <w:t>3</w:t>
            </w:r>
            <w:r>
              <w:rPr>
                <w:rFonts w:eastAsia="SimSun" w:cs="Arial"/>
                <w:lang w:eastAsia="zh-CN"/>
              </w:rPr>
              <w:t xml:space="preserve"> (per band and band combination)</w:t>
            </w:r>
          </w:p>
        </w:tc>
        <w:tc>
          <w:tcPr>
            <w:tcW w:w="733" w:type="dxa"/>
            <w:shd w:val="clear" w:color="auto" w:fill="auto"/>
          </w:tcPr>
          <w:p w14:paraId="33B9DC0B" w14:textId="4F77F6CC" w:rsidR="00D647C9" w:rsidRPr="003E50DD" w:rsidRDefault="004C0A67" w:rsidP="00B24BAE">
            <w:pPr>
              <w:pStyle w:val="TAL"/>
              <w:rPr>
                <w:rFonts w:cs="Arial"/>
                <w:lang w:eastAsia="ja-JP"/>
              </w:rPr>
            </w:pPr>
            <w:r>
              <w:rPr>
                <w:rFonts w:cs="Arial"/>
                <w:lang w:eastAsia="ja-JP"/>
              </w:rPr>
              <w:t>N/A</w:t>
            </w:r>
          </w:p>
        </w:tc>
        <w:tc>
          <w:tcPr>
            <w:tcW w:w="733" w:type="dxa"/>
            <w:shd w:val="clear" w:color="auto" w:fill="auto"/>
          </w:tcPr>
          <w:p w14:paraId="7C3B73ED" w14:textId="3AE157E1" w:rsidR="00D647C9" w:rsidRPr="003E50DD" w:rsidRDefault="00D647C9" w:rsidP="00B24BAE">
            <w:pPr>
              <w:pStyle w:val="TAL"/>
              <w:rPr>
                <w:rFonts w:cs="Arial"/>
                <w:lang w:eastAsia="ja-JP"/>
              </w:rPr>
            </w:pPr>
            <w:r>
              <w:rPr>
                <w:rFonts w:cs="Arial"/>
                <w:lang w:eastAsia="ja-JP"/>
              </w:rPr>
              <w:t>FR1 only</w:t>
            </w:r>
          </w:p>
        </w:tc>
        <w:tc>
          <w:tcPr>
            <w:tcW w:w="1291" w:type="dxa"/>
          </w:tcPr>
          <w:p w14:paraId="0FDB3473" w14:textId="0140E79A" w:rsidR="00D647C9" w:rsidRPr="003E50DD" w:rsidRDefault="004C0A67" w:rsidP="00B24BAE">
            <w:pPr>
              <w:pStyle w:val="TAL"/>
              <w:rPr>
                <w:rFonts w:cs="Arial"/>
              </w:rPr>
            </w:pPr>
            <w:r>
              <w:rPr>
                <w:rFonts w:cs="Arial"/>
              </w:rPr>
              <w:t>N/A</w:t>
            </w:r>
          </w:p>
        </w:tc>
        <w:tc>
          <w:tcPr>
            <w:tcW w:w="1291" w:type="dxa"/>
            <w:shd w:val="clear" w:color="auto" w:fill="auto"/>
          </w:tcPr>
          <w:p w14:paraId="6777E23D" w14:textId="52846296" w:rsidR="00D647C9" w:rsidRPr="003E50DD" w:rsidRDefault="00D647C9" w:rsidP="00B24BAE">
            <w:pPr>
              <w:pStyle w:val="TAL"/>
              <w:rPr>
                <w:rFonts w:cs="Arial"/>
              </w:rPr>
            </w:pPr>
            <w:r>
              <w:rPr>
                <w:rFonts w:cs="Arial"/>
              </w:rPr>
              <w:t xml:space="preserve">Applicable to </w:t>
            </w:r>
            <w:r w:rsidR="00B63720">
              <w:rPr>
                <w:rFonts w:cs="Arial"/>
              </w:rPr>
              <w:t>band n41</w:t>
            </w:r>
            <w:r w:rsidR="0036119E">
              <w:rPr>
                <w:rFonts w:cs="Arial"/>
              </w:rPr>
              <w:t xml:space="preserve"> in an EN-DC configuration with band 41</w:t>
            </w:r>
          </w:p>
        </w:tc>
        <w:tc>
          <w:tcPr>
            <w:tcW w:w="919" w:type="dxa"/>
            <w:shd w:val="clear" w:color="auto" w:fill="auto"/>
          </w:tcPr>
          <w:p w14:paraId="7D2F1C6B" w14:textId="24DD7FBD" w:rsidR="00D647C9" w:rsidRPr="003E50DD" w:rsidRDefault="00B63720" w:rsidP="00B24BAE">
            <w:pPr>
              <w:pStyle w:val="TAL"/>
              <w:rPr>
                <w:rFonts w:cs="Arial"/>
                <w:lang w:eastAsia="ja-JP"/>
              </w:rPr>
            </w:pPr>
            <w:r>
              <w:rPr>
                <w:rFonts w:cs="Arial"/>
                <w:lang w:eastAsia="ja-JP"/>
              </w:rPr>
              <w:t>Optional</w:t>
            </w:r>
          </w:p>
        </w:tc>
      </w:tr>
    </w:tbl>
    <w:p w14:paraId="06D0F7A7" w14:textId="77777777" w:rsidR="00D647C9" w:rsidRDefault="00D647C9" w:rsidP="00D27EF9"/>
    <w:p w14:paraId="55EB8F5A" w14:textId="7F11795B" w:rsidR="00D647C9" w:rsidRDefault="00D647C9" w:rsidP="00554712"/>
    <w:p w14:paraId="3F5D5201" w14:textId="65C0C88C" w:rsidR="00554712" w:rsidRDefault="00554712" w:rsidP="00554712">
      <w:pPr>
        <w:rPr>
          <w:lang w:val="en-GB"/>
        </w:rPr>
      </w:pPr>
      <w:r>
        <w:rPr>
          <w:lang w:val="en-GB"/>
        </w:rPr>
        <w:t>We note that the clause in TS38.101-3 referred to by the modified MPR behavior bits can remain the same (6.2B.2.2), but the version needs to be iterated to match the version of the specification which will include the new requirements (e.g. v16.4.0).</w:t>
      </w:r>
    </w:p>
    <w:p w14:paraId="6428AC16" w14:textId="77777777" w:rsidR="00827AB3" w:rsidRDefault="00827AB3" w:rsidP="00D27EF9"/>
    <w:p w14:paraId="2E51D334" w14:textId="1605C2E2" w:rsidR="00827AB3" w:rsidRDefault="00827AB3" w:rsidP="00827AB3">
      <w:pPr>
        <w:pStyle w:val="Proposal"/>
      </w:pPr>
      <w:r>
        <w:t>Proposal 1:</w:t>
      </w:r>
      <w:r>
        <w:tab/>
      </w:r>
      <w:r w:rsidR="00554712">
        <w:t>Introduce modified MPR behavior bits for the 29 dBm UE power class in band 41/n41 as shown in the Table 1.</w:t>
      </w:r>
    </w:p>
    <w:p w14:paraId="3FD3758F" w14:textId="77777777" w:rsidR="00827AB3" w:rsidRDefault="00827AB3" w:rsidP="00D27EF9"/>
    <w:p w14:paraId="05A68143" w14:textId="7C1B612A" w:rsidR="007E2367" w:rsidRDefault="00D647C9" w:rsidP="007E2367">
      <w:pPr>
        <w:pStyle w:val="Heading2"/>
      </w:pPr>
      <w:r>
        <w:t>3</w:t>
      </w:r>
      <w:r w:rsidR="007E2367">
        <w:t>.2</w:t>
      </w:r>
      <w:r w:rsidR="007E2367">
        <w:tab/>
        <w:t>Enhancements on MIMO for NR</w:t>
      </w:r>
    </w:p>
    <w:p w14:paraId="4AFC8108" w14:textId="3CAEBD5F" w:rsidR="0030533F" w:rsidRDefault="008F19DC" w:rsidP="0030533F">
      <w:pPr>
        <w:rPr>
          <w:lang w:val="en-GB"/>
        </w:rPr>
      </w:pPr>
      <w:r>
        <w:rPr>
          <w:lang w:val="en-GB"/>
        </w:rPr>
        <w:t xml:space="preserve">As outlined in </w:t>
      </w:r>
      <w:r>
        <w:rPr>
          <w:lang w:val="en-GB"/>
        </w:rPr>
        <w:fldChar w:fldCharType="begin"/>
      </w:r>
      <w:r>
        <w:rPr>
          <w:lang w:val="en-GB"/>
        </w:rPr>
        <w:instrText xml:space="preserve"> REF _Ref37395536 \r \h </w:instrText>
      </w:r>
      <w:r>
        <w:rPr>
          <w:lang w:val="en-GB"/>
        </w:rPr>
      </w:r>
      <w:r>
        <w:rPr>
          <w:lang w:val="en-GB"/>
        </w:rPr>
        <w:fldChar w:fldCharType="separate"/>
      </w:r>
      <w:r w:rsidR="00DF4212">
        <w:rPr>
          <w:lang w:val="en-GB"/>
        </w:rPr>
        <w:t>[5]</w:t>
      </w:r>
      <w:r>
        <w:rPr>
          <w:lang w:val="en-GB"/>
        </w:rPr>
        <w:fldChar w:fldCharType="end"/>
      </w:r>
      <w:r>
        <w:rPr>
          <w:lang w:val="en-GB"/>
        </w:rPr>
        <w:t>, a study is needed to determine whether additional signaling is needed to distinguish UEs which signal high power UE capabilities (such as PC2) per antenna port vs. UEs which achieve high power UE capabilities with UL MIMO or Tx diversity.  The eMIMO feature group is a natural container for the outcome of the related discussion.</w:t>
      </w:r>
    </w:p>
    <w:p w14:paraId="485FFE6D" w14:textId="77777777" w:rsidR="008F19DC" w:rsidRDefault="008F19DC" w:rsidP="0030533F">
      <w:pPr>
        <w:rPr>
          <w:lang w:val="en-GB"/>
        </w:rPr>
      </w:pPr>
    </w:p>
    <w:p w14:paraId="426214FE" w14:textId="15D7E7EE" w:rsidR="008F19DC" w:rsidRDefault="008F19DC" w:rsidP="008F19DC">
      <w:pPr>
        <w:pStyle w:val="Proposal"/>
      </w:pPr>
      <w:bookmarkStart w:id="5" w:name="_Toc37399293"/>
      <w:r>
        <w:t xml:space="preserve">Proposal </w:t>
      </w:r>
      <w:r w:rsidR="00B45B91">
        <w:t>2</w:t>
      </w:r>
      <w:r>
        <w:t>:</w:t>
      </w:r>
      <w:r>
        <w:tab/>
      </w:r>
      <w:bookmarkEnd w:id="5"/>
      <w:r w:rsidR="00B45B91">
        <w:t xml:space="preserve">Although the outcome of a potential study of whether additional signaling is needed to distinguish UEs which are capable of high power classes only in UL MIMO or Tx diversity vs. UEs which are capable of high power classes per antenna port is not currently known, the Rel-16 UE feature list should capture the outcome, if the outcome is to define a new UE capability. </w:t>
      </w:r>
    </w:p>
    <w:bookmarkEnd w:id="0"/>
    <w:p w14:paraId="06384C7B" w14:textId="0F6B6670" w:rsidR="00D647C9" w:rsidRDefault="00D647C9" w:rsidP="00DF4212">
      <w:pPr>
        <w:rPr>
          <w:lang w:val="en-GB"/>
        </w:rPr>
      </w:pPr>
    </w:p>
    <w:sectPr w:rsidR="00D647C9" w:rsidSect="00D647C9">
      <w:footnotePr>
        <w:numRestart w:val="eachSect"/>
      </w:footnotePr>
      <w:pgSz w:w="16819" w:h="11894" w:orient="landscape" w:code="9"/>
      <w:pgMar w:top="720" w:right="720" w:bottom="720" w:left="720" w:header="850" w:footer="346"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3EBB2" w14:textId="77777777" w:rsidR="00C34078" w:rsidRDefault="00C34078">
      <w:r>
        <w:separator/>
      </w:r>
    </w:p>
  </w:endnote>
  <w:endnote w:type="continuationSeparator" w:id="0">
    <w:p w14:paraId="28E86212" w14:textId="77777777" w:rsidR="00C34078" w:rsidRDefault="00C3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1B9C4" w14:textId="77777777" w:rsidR="00C34078" w:rsidRDefault="00C34078">
      <w:r>
        <w:separator/>
      </w:r>
    </w:p>
  </w:footnote>
  <w:footnote w:type="continuationSeparator" w:id="0">
    <w:p w14:paraId="38534798" w14:textId="77777777" w:rsidR="00C34078" w:rsidRDefault="00C3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14251"/>
    <w:rsid w:val="00020DF1"/>
    <w:rsid w:val="00033397"/>
    <w:rsid w:val="00040095"/>
    <w:rsid w:val="00042CE7"/>
    <w:rsid w:val="00044D7C"/>
    <w:rsid w:val="00045BD2"/>
    <w:rsid w:val="00051834"/>
    <w:rsid w:val="00054A22"/>
    <w:rsid w:val="00056996"/>
    <w:rsid w:val="00057920"/>
    <w:rsid w:val="00057B9D"/>
    <w:rsid w:val="00062023"/>
    <w:rsid w:val="000655A6"/>
    <w:rsid w:val="00080512"/>
    <w:rsid w:val="00093751"/>
    <w:rsid w:val="000A365D"/>
    <w:rsid w:val="000A4347"/>
    <w:rsid w:val="000A68F3"/>
    <w:rsid w:val="000C47C3"/>
    <w:rsid w:val="000D3143"/>
    <w:rsid w:val="000D58AB"/>
    <w:rsid w:val="000F3730"/>
    <w:rsid w:val="00104BC6"/>
    <w:rsid w:val="0011267A"/>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D5ED8"/>
    <w:rsid w:val="001E0A52"/>
    <w:rsid w:val="001F0C1D"/>
    <w:rsid w:val="001F1132"/>
    <w:rsid w:val="001F168B"/>
    <w:rsid w:val="001F7234"/>
    <w:rsid w:val="00200662"/>
    <w:rsid w:val="00202FAE"/>
    <w:rsid w:val="002202CE"/>
    <w:rsid w:val="00230FB1"/>
    <w:rsid w:val="002345C4"/>
    <w:rsid w:val="002347A2"/>
    <w:rsid w:val="0023625D"/>
    <w:rsid w:val="00244940"/>
    <w:rsid w:val="00247926"/>
    <w:rsid w:val="00261491"/>
    <w:rsid w:val="002675F0"/>
    <w:rsid w:val="0027462C"/>
    <w:rsid w:val="00276EE4"/>
    <w:rsid w:val="0028110F"/>
    <w:rsid w:val="00290BFF"/>
    <w:rsid w:val="002B6339"/>
    <w:rsid w:val="002D525C"/>
    <w:rsid w:val="002E00EE"/>
    <w:rsid w:val="002E1608"/>
    <w:rsid w:val="0030533F"/>
    <w:rsid w:val="003172DC"/>
    <w:rsid w:val="00337522"/>
    <w:rsid w:val="0034052F"/>
    <w:rsid w:val="0035296E"/>
    <w:rsid w:val="0035462D"/>
    <w:rsid w:val="0035601F"/>
    <w:rsid w:val="0036119E"/>
    <w:rsid w:val="00363EC4"/>
    <w:rsid w:val="003765B8"/>
    <w:rsid w:val="003A0483"/>
    <w:rsid w:val="003A542A"/>
    <w:rsid w:val="003C3971"/>
    <w:rsid w:val="003D2481"/>
    <w:rsid w:val="003E62EA"/>
    <w:rsid w:val="003E7753"/>
    <w:rsid w:val="00413E64"/>
    <w:rsid w:val="00423334"/>
    <w:rsid w:val="004345EC"/>
    <w:rsid w:val="00462B29"/>
    <w:rsid w:val="004826A9"/>
    <w:rsid w:val="004837EB"/>
    <w:rsid w:val="004C0A67"/>
    <w:rsid w:val="004C1601"/>
    <w:rsid w:val="004D3578"/>
    <w:rsid w:val="004E213A"/>
    <w:rsid w:val="004E4AA4"/>
    <w:rsid w:val="004F0988"/>
    <w:rsid w:val="004F3340"/>
    <w:rsid w:val="004F3E3D"/>
    <w:rsid w:val="004F65EC"/>
    <w:rsid w:val="00513226"/>
    <w:rsid w:val="00515EDE"/>
    <w:rsid w:val="00531EA3"/>
    <w:rsid w:val="00532179"/>
    <w:rsid w:val="0053388B"/>
    <w:rsid w:val="00535773"/>
    <w:rsid w:val="00543E6C"/>
    <w:rsid w:val="00554712"/>
    <w:rsid w:val="00564A7A"/>
    <w:rsid w:val="00565087"/>
    <w:rsid w:val="00572E14"/>
    <w:rsid w:val="005973BE"/>
    <w:rsid w:val="005A5986"/>
    <w:rsid w:val="005B0263"/>
    <w:rsid w:val="005D078E"/>
    <w:rsid w:val="005D113A"/>
    <w:rsid w:val="005D2E01"/>
    <w:rsid w:val="005D7526"/>
    <w:rsid w:val="005E69AE"/>
    <w:rsid w:val="00602AEA"/>
    <w:rsid w:val="006047CB"/>
    <w:rsid w:val="00607E3C"/>
    <w:rsid w:val="00614FDF"/>
    <w:rsid w:val="00615D4D"/>
    <w:rsid w:val="006246A7"/>
    <w:rsid w:val="0062595A"/>
    <w:rsid w:val="0063543D"/>
    <w:rsid w:val="0064622A"/>
    <w:rsid w:val="00647114"/>
    <w:rsid w:val="0065154B"/>
    <w:rsid w:val="00667B04"/>
    <w:rsid w:val="006973C9"/>
    <w:rsid w:val="006A323F"/>
    <w:rsid w:val="006B30D0"/>
    <w:rsid w:val="006C2531"/>
    <w:rsid w:val="006C3D95"/>
    <w:rsid w:val="006C6CEF"/>
    <w:rsid w:val="006D601F"/>
    <w:rsid w:val="006E5C86"/>
    <w:rsid w:val="00713C44"/>
    <w:rsid w:val="00714EA5"/>
    <w:rsid w:val="00731F75"/>
    <w:rsid w:val="00734A5B"/>
    <w:rsid w:val="0074026F"/>
    <w:rsid w:val="0074171A"/>
    <w:rsid w:val="007429F6"/>
    <w:rsid w:val="00744E76"/>
    <w:rsid w:val="007504E2"/>
    <w:rsid w:val="00752198"/>
    <w:rsid w:val="00753881"/>
    <w:rsid w:val="007600EF"/>
    <w:rsid w:val="00762811"/>
    <w:rsid w:val="00774DA4"/>
    <w:rsid w:val="00781F0F"/>
    <w:rsid w:val="007A19E3"/>
    <w:rsid w:val="007A2935"/>
    <w:rsid w:val="007A49DC"/>
    <w:rsid w:val="007B1606"/>
    <w:rsid w:val="007B247B"/>
    <w:rsid w:val="007B600E"/>
    <w:rsid w:val="007B670C"/>
    <w:rsid w:val="007D7531"/>
    <w:rsid w:val="007E2367"/>
    <w:rsid w:val="007E358E"/>
    <w:rsid w:val="007F0F4A"/>
    <w:rsid w:val="008028A4"/>
    <w:rsid w:val="00816517"/>
    <w:rsid w:val="00820B25"/>
    <w:rsid w:val="00827AB3"/>
    <w:rsid w:val="00830747"/>
    <w:rsid w:val="00837832"/>
    <w:rsid w:val="00857D3F"/>
    <w:rsid w:val="008768CA"/>
    <w:rsid w:val="00892A97"/>
    <w:rsid w:val="008B3566"/>
    <w:rsid w:val="008C384C"/>
    <w:rsid w:val="008E7986"/>
    <w:rsid w:val="008F19DC"/>
    <w:rsid w:val="008F5D65"/>
    <w:rsid w:val="00900119"/>
    <w:rsid w:val="0090271F"/>
    <w:rsid w:val="00902E23"/>
    <w:rsid w:val="00910CDE"/>
    <w:rsid w:val="009114D7"/>
    <w:rsid w:val="0091348E"/>
    <w:rsid w:val="00914186"/>
    <w:rsid w:val="00917CCB"/>
    <w:rsid w:val="00930E92"/>
    <w:rsid w:val="00942EC2"/>
    <w:rsid w:val="009B1790"/>
    <w:rsid w:val="009B5D22"/>
    <w:rsid w:val="009E56A5"/>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B702D"/>
    <w:rsid w:val="00AC6BC6"/>
    <w:rsid w:val="00AE3797"/>
    <w:rsid w:val="00B02A63"/>
    <w:rsid w:val="00B070F5"/>
    <w:rsid w:val="00B1491E"/>
    <w:rsid w:val="00B15449"/>
    <w:rsid w:val="00B322A5"/>
    <w:rsid w:val="00B407FA"/>
    <w:rsid w:val="00B45A10"/>
    <w:rsid w:val="00B45B91"/>
    <w:rsid w:val="00B57BD6"/>
    <w:rsid w:val="00B60EF4"/>
    <w:rsid w:val="00B63720"/>
    <w:rsid w:val="00B74136"/>
    <w:rsid w:val="00B7575B"/>
    <w:rsid w:val="00B83A1B"/>
    <w:rsid w:val="00B93086"/>
    <w:rsid w:val="00B96E14"/>
    <w:rsid w:val="00BA19ED"/>
    <w:rsid w:val="00BA243C"/>
    <w:rsid w:val="00BA300B"/>
    <w:rsid w:val="00BA4B8D"/>
    <w:rsid w:val="00BC0F7D"/>
    <w:rsid w:val="00BC5D15"/>
    <w:rsid w:val="00BD703A"/>
    <w:rsid w:val="00BE3255"/>
    <w:rsid w:val="00BF128E"/>
    <w:rsid w:val="00BF3168"/>
    <w:rsid w:val="00C1496A"/>
    <w:rsid w:val="00C24043"/>
    <w:rsid w:val="00C2756E"/>
    <w:rsid w:val="00C33079"/>
    <w:rsid w:val="00C34078"/>
    <w:rsid w:val="00C36C3C"/>
    <w:rsid w:val="00C40AE9"/>
    <w:rsid w:val="00C45231"/>
    <w:rsid w:val="00C72833"/>
    <w:rsid w:val="00C80CBC"/>
    <w:rsid w:val="00C80F1D"/>
    <w:rsid w:val="00C93F40"/>
    <w:rsid w:val="00C95C80"/>
    <w:rsid w:val="00CA0623"/>
    <w:rsid w:val="00CA3D0C"/>
    <w:rsid w:val="00CA52C9"/>
    <w:rsid w:val="00CA76D3"/>
    <w:rsid w:val="00CD651B"/>
    <w:rsid w:val="00CF20E3"/>
    <w:rsid w:val="00CF2841"/>
    <w:rsid w:val="00D1300C"/>
    <w:rsid w:val="00D27EF9"/>
    <w:rsid w:val="00D309CC"/>
    <w:rsid w:val="00D326E6"/>
    <w:rsid w:val="00D3306F"/>
    <w:rsid w:val="00D46431"/>
    <w:rsid w:val="00D56A52"/>
    <w:rsid w:val="00D57972"/>
    <w:rsid w:val="00D646A1"/>
    <w:rsid w:val="00D647C9"/>
    <w:rsid w:val="00D675A9"/>
    <w:rsid w:val="00D738D6"/>
    <w:rsid w:val="00D75169"/>
    <w:rsid w:val="00D755EB"/>
    <w:rsid w:val="00D87E00"/>
    <w:rsid w:val="00D9134D"/>
    <w:rsid w:val="00DA7A03"/>
    <w:rsid w:val="00DB1818"/>
    <w:rsid w:val="00DB2AD0"/>
    <w:rsid w:val="00DC309B"/>
    <w:rsid w:val="00DC4DA2"/>
    <w:rsid w:val="00DC64F5"/>
    <w:rsid w:val="00DD4C17"/>
    <w:rsid w:val="00DE439B"/>
    <w:rsid w:val="00DF2B1F"/>
    <w:rsid w:val="00DF4212"/>
    <w:rsid w:val="00DF4EB8"/>
    <w:rsid w:val="00DF6189"/>
    <w:rsid w:val="00DF62CD"/>
    <w:rsid w:val="00E16509"/>
    <w:rsid w:val="00E16F56"/>
    <w:rsid w:val="00E2539D"/>
    <w:rsid w:val="00E27E9C"/>
    <w:rsid w:val="00E44582"/>
    <w:rsid w:val="00E52814"/>
    <w:rsid w:val="00E72324"/>
    <w:rsid w:val="00E72ABE"/>
    <w:rsid w:val="00E76592"/>
    <w:rsid w:val="00E77645"/>
    <w:rsid w:val="00E84623"/>
    <w:rsid w:val="00E85B4F"/>
    <w:rsid w:val="00EC4A25"/>
    <w:rsid w:val="00EE5AA7"/>
    <w:rsid w:val="00EE7CDF"/>
    <w:rsid w:val="00EF3FEB"/>
    <w:rsid w:val="00F025A2"/>
    <w:rsid w:val="00F04712"/>
    <w:rsid w:val="00F10FE8"/>
    <w:rsid w:val="00F145F8"/>
    <w:rsid w:val="00F21311"/>
    <w:rsid w:val="00F22EC7"/>
    <w:rsid w:val="00F270AF"/>
    <w:rsid w:val="00F325C8"/>
    <w:rsid w:val="00F62AEB"/>
    <w:rsid w:val="00F653B8"/>
    <w:rsid w:val="00F70647"/>
    <w:rsid w:val="00F8596B"/>
    <w:rsid w:val="00FA1266"/>
    <w:rsid w:val="00FA41D2"/>
    <w:rsid w:val="00FC1192"/>
    <w:rsid w:val="00FD712F"/>
    <w:rsid w:val="00FE5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 w:type="paragraph" w:styleId="ListParagraph">
    <w:name w:val="List Paragraph"/>
    <w:basedOn w:val="Normal"/>
    <w:uiPriority w:val="34"/>
    <w:qFormat/>
    <w:rsid w:val="00234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8F3B3-1378-F344-B0C8-ABCA5D79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TotalTime>
  <Pages>3</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50</cp:revision>
  <cp:lastPrinted>2019-02-25T14:05:00Z</cp:lastPrinted>
  <dcterms:created xsi:type="dcterms:W3CDTF">2020-02-11T09:34:00Z</dcterms:created>
  <dcterms:modified xsi:type="dcterms:W3CDTF">2020-04-10T21:09:00Z</dcterms:modified>
  <cp:category/>
</cp:coreProperties>
</file>